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37AD5" w14:textId="77777777" w:rsidR="00963555" w:rsidRPr="00963555" w:rsidRDefault="00963555" w:rsidP="00963555">
      <w:pPr>
        <w:pBdr>
          <w:bottom w:val="single" w:sz="6" w:space="4" w:color="003366"/>
        </w:pBdr>
        <w:shd w:val="clear" w:color="auto" w:fill="FFFFFF"/>
        <w:spacing w:after="4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</w:pPr>
      <w:r w:rsidRPr="00963555"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  <w:t>Ritiro del fascicolo di parte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10706"/>
      </w:tblGrid>
      <w:tr w:rsidR="00963555" w:rsidRPr="00963555" w14:paraId="180B7853" w14:textId="77777777" w:rsidTr="00963555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C37E2" w14:textId="77777777" w:rsidR="00963555" w:rsidRPr="00963555" w:rsidRDefault="00963555" w:rsidP="00963555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963555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Cos’è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8D8A0" w14:textId="77777777" w:rsidR="00963555" w:rsidRPr="00963555" w:rsidRDefault="00963555" w:rsidP="00963555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96355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A giudizio definito, gli avvocati delle parti ritirano il proprio fascicolo di parte che la Cancelleria Civile conserva nell’archivio. Per motivi logistici ed organizzativi è vivamente consigliato di procedere al ritiro del fascicolo di parte immediatamente dopo il deposito della sentenza.</w:t>
            </w:r>
          </w:p>
        </w:tc>
      </w:tr>
      <w:tr w:rsidR="00963555" w:rsidRPr="00963555" w14:paraId="6113915A" w14:textId="77777777" w:rsidTr="00963555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3C7EB" w14:textId="77777777" w:rsidR="00963555" w:rsidRPr="00963555" w:rsidRDefault="00963555" w:rsidP="00963555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963555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Come si richiede e documenti necessari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94BF4" w14:textId="77777777" w:rsidR="00963555" w:rsidRPr="00963555" w:rsidRDefault="00963555" w:rsidP="00963555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96355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Affinché il fascicolo ritorni nella disponibilità della parte, l’avvocato deve presentare apposita richiesta presso la cancelleria.</w:t>
            </w:r>
          </w:p>
        </w:tc>
      </w:tr>
      <w:tr w:rsidR="00963555" w:rsidRPr="00963555" w14:paraId="665BC1B6" w14:textId="77777777" w:rsidTr="00963555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C0F00" w14:textId="77777777" w:rsidR="00963555" w:rsidRPr="00963555" w:rsidRDefault="00963555" w:rsidP="00963555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963555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Dove si richiede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83CA8" w14:textId="7B70CF3B" w:rsidR="00963555" w:rsidRPr="00963555" w:rsidRDefault="00963555" w:rsidP="00963555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96355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Il servizio è erogato dal</w:t>
            </w:r>
            <w:r w:rsidR="003D7BB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la cancelleria</w:t>
            </w:r>
            <w:bookmarkStart w:id="0" w:name="_GoBack"/>
            <w:bookmarkEnd w:id="0"/>
          </w:p>
        </w:tc>
      </w:tr>
      <w:tr w:rsidR="00963555" w:rsidRPr="00963555" w14:paraId="613FD385" w14:textId="77777777" w:rsidTr="00963555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3444C" w14:textId="77777777" w:rsidR="00963555" w:rsidRPr="00963555" w:rsidRDefault="00963555" w:rsidP="00963555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963555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Costi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00801" w14:textId="77777777" w:rsidR="00963555" w:rsidRPr="00963555" w:rsidRDefault="00963555" w:rsidP="00963555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96355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Esente da costi</w:t>
            </w:r>
          </w:p>
        </w:tc>
      </w:tr>
    </w:tbl>
    <w:p w14:paraId="63EFEDB2" w14:textId="77777777" w:rsidR="00B25C02" w:rsidRPr="00963555" w:rsidRDefault="00B25C02" w:rsidP="00963555"/>
    <w:sectPr w:rsidR="00B25C02" w:rsidRPr="00963555" w:rsidSect="002378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2"/>
    <w:rsid w:val="00237861"/>
    <w:rsid w:val="003D7BB4"/>
    <w:rsid w:val="005217CE"/>
    <w:rsid w:val="00861F2D"/>
    <w:rsid w:val="00963555"/>
    <w:rsid w:val="00B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A0E6"/>
  <w15:chartTrackingRefBased/>
  <w15:docId w15:val="{CE98BCAE-53BF-4544-8E9B-06C8FD63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25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5C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Serrano'</dc:creator>
  <cp:keywords/>
  <dc:description/>
  <cp:lastModifiedBy>Angela Loddo</cp:lastModifiedBy>
  <cp:revision>4</cp:revision>
  <dcterms:created xsi:type="dcterms:W3CDTF">2024-04-03T13:22:00Z</dcterms:created>
  <dcterms:modified xsi:type="dcterms:W3CDTF">2024-04-04T12:52:00Z</dcterms:modified>
</cp:coreProperties>
</file>