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A" w:rsidRPr="00A01AAA" w:rsidRDefault="00A01AAA" w:rsidP="00A01AAA">
      <w:pPr>
        <w:spacing w:after="0" w:line="240" w:lineRule="auto"/>
        <w:jc w:val="center"/>
        <w:rPr>
          <w:rFonts w:ascii="Times New Roman" w:eastAsia="Times New Roman" w:hAnsi="Times New Roman" w:cs="Times New Roman"/>
          <w:sz w:val="32"/>
          <w:szCs w:val="20"/>
          <w:lang w:eastAsia="it-IT"/>
        </w:rPr>
      </w:pPr>
      <w:r w:rsidRPr="00A01AAA">
        <w:rPr>
          <w:rFonts w:ascii="Times New Roman" w:eastAsia="Times New Roman" w:hAnsi="Times New Roman" w:cs="Times New Roman"/>
          <w:sz w:val="32"/>
          <w:szCs w:val="20"/>
          <w:lang w:eastAsia="it-IT"/>
        </w:rPr>
        <w:object w:dxaOrig="1255"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o:ole="">
            <v:imagedata r:id="rId5" o:title=""/>
          </v:shape>
          <o:OLEObject Type="Embed" ProgID="MSDraw" ShapeID="_x0000_i1025" DrawAspect="Content" ObjectID="_1645425631" r:id="rId6">
            <o:FieldCodes>\* MERGEFORMAT</o:FieldCodes>
          </o:OLEObject>
        </w:object>
      </w:r>
    </w:p>
    <w:p w:rsidR="00A01AAA" w:rsidRPr="00A01AAA" w:rsidRDefault="00A01AAA" w:rsidP="00A01AAA">
      <w:pPr>
        <w:spacing w:after="0" w:line="240" w:lineRule="auto"/>
        <w:jc w:val="center"/>
        <w:rPr>
          <w:rFonts w:ascii="Times New Roman" w:eastAsia="Times New Roman" w:hAnsi="Times New Roman" w:cs="Times New Roman"/>
          <w:i/>
          <w:sz w:val="52"/>
          <w:szCs w:val="52"/>
          <w:lang w:eastAsia="it-IT"/>
        </w:rPr>
      </w:pPr>
      <w:r w:rsidRPr="00A01AAA">
        <w:rPr>
          <w:rFonts w:ascii="Times New Roman" w:eastAsia="Times New Roman" w:hAnsi="Times New Roman" w:cs="Times New Roman"/>
          <w:i/>
          <w:sz w:val="52"/>
          <w:szCs w:val="52"/>
          <w:lang w:eastAsia="it-IT"/>
        </w:rPr>
        <w:t>Corte di Appello di Reggio Calabria</w:t>
      </w:r>
    </w:p>
    <w:p w:rsidR="00A01AAA" w:rsidRDefault="00A01AAA" w:rsidP="00A01AAA">
      <w:pPr>
        <w:spacing w:after="0"/>
        <w:jc w:val="center"/>
        <w:rPr>
          <w:rStyle w:val="Enfasigrassetto"/>
          <w:sz w:val="36"/>
          <w:szCs w:val="36"/>
          <w:u w:val="single"/>
        </w:rPr>
      </w:pPr>
    </w:p>
    <w:p w:rsidR="00A01AAA" w:rsidRDefault="00F538BA" w:rsidP="00A01AAA">
      <w:pPr>
        <w:spacing w:after="0"/>
        <w:jc w:val="center"/>
        <w:rPr>
          <w:rStyle w:val="Enfasigrassetto"/>
          <w:sz w:val="36"/>
          <w:szCs w:val="36"/>
          <w:u w:val="single"/>
        </w:rPr>
      </w:pPr>
      <w:r w:rsidRPr="00F538BA">
        <w:rPr>
          <w:rStyle w:val="Enfasigrassetto"/>
          <w:sz w:val="36"/>
          <w:szCs w:val="36"/>
          <w:u w:val="single"/>
        </w:rPr>
        <w:t>DALL’</w:t>
      </w:r>
      <w:r w:rsidR="00A01AAA">
        <w:rPr>
          <w:rStyle w:val="Enfasigrassetto"/>
          <w:sz w:val="36"/>
          <w:szCs w:val="36"/>
          <w:u w:val="single"/>
        </w:rPr>
        <w:t>8 MARZO E FINO AL 31 MAGGIO 2020</w:t>
      </w:r>
    </w:p>
    <w:p w:rsidR="00A01AAA" w:rsidRDefault="00A01AAA" w:rsidP="00A01AAA">
      <w:pPr>
        <w:spacing w:after="0"/>
        <w:jc w:val="center"/>
        <w:rPr>
          <w:rStyle w:val="Enfasigrassetto"/>
          <w:sz w:val="36"/>
          <w:szCs w:val="36"/>
          <w:u w:val="single"/>
        </w:rPr>
      </w:pPr>
      <w:r>
        <w:rPr>
          <w:rStyle w:val="Enfasigrassetto"/>
          <w:sz w:val="36"/>
          <w:szCs w:val="36"/>
          <w:u w:val="single"/>
        </w:rPr>
        <w:t>(Decreto Legge 8 Marzo 2020 n. 11)</w:t>
      </w:r>
    </w:p>
    <w:p w:rsidR="00A01AAA" w:rsidRDefault="00A01AAA" w:rsidP="00A01AAA">
      <w:pPr>
        <w:spacing w:after="0"/>
        <w:jc w:val="center"/>
        <w:rPr>
          <w:rStyle w:val="Enfasigrassetto"/>
          <w:sz w:val="36"/>
          <w:szCs w:val="36"/>
          <w:u w:val="single"/>
        </w:rPr>
      </w:pPr>
    </w:p>
    <w:p w:rsidR="00A01AAA" w:rsidRPr="00A01AAA" w:rsidRDefault="00A01AAA" w:rsidP="00A01AAA">
      <w:pPr>
        <w:spacing w:after="0"/>
        <w:jc w:val="both"/>
        <w:rPr>
          <w:rStyle w:val="Enfasicorsivo"/>
          <w:i w:val="0"/>
          <w:sz w:val="44"/>
          <w:szCs w:val="44"/>
          <w:u w:val="single"/>
        </w:rPr>
      </w:pPr>
      <w:r w:rsidRPr="00A01AAA">
        <w:rPr>
          <w:rStyle w:val="Enfasicorsivo"/>
          <w:i w:val="0"/>
          <w:sz w:val="44"/>
          <w:szCs w:val="44"/>
          <w:u w:val="single"/>
        </w:rPr>
        <w:t>G</w:t>
      </w:r>
      <w:r w:rsidR="00746A77" w:rsidRPr="00A01AAA">
        <w:rPr>
          <w:rStyle w:val="Enfasicorsivo"/>
          <w:i w:val="0"/>
          <w:sz w:val="44"/>
          <w:szCs w:val="44"/>
          <w:u w:val="single"/>
        </w:rPr>
        <w:t>li atti e documenti di cui all’articolo 16-bis, comma 1-bis, del decreto legge 18 ottobre 2012, n. 179, convertito dalla legge 17 dicembre 2012, n. 221, sono depositati esclusivamente</w:t>
      </w:r>
      <w:r w:rsidRPr="00A01AAA">
        <w:rPr>
          <w:rStyle w:val="Enfasicorsivo"/>
          <w:i w:val="0"/>
          <w:sz w:val="44"/>
          <w:szCs w:val="44"/>
          <w:u w:val="single"/>
        </w:rPr>
        <w:t xml:space="preserve"> </w:t>
      </w:r>
      <w:r w:rsidR="00746A77" w:rsidRPr="00A01AAA">
        <w:rPr>
          <w:rStyle w:val="Enfasicorsivo"/>
          <w:i w:val="0"/>
          <w:sz w:val="44"/>
          <w:szCs w:val="44"/>
          <w:u w:val="single"/>
        </w:rPr>
        <w:t>con le modalità previste dal comma 1 del medesimo articolo</w:t>
      </w:r>
      <w:r w:rsidRPr="00A01AAA">
        <w:rPr>
          <w:rStyle w:val="Enfasicorsivo"/>
          <w:i w:val="0"/>
          <w:sz w:val="44"/>
          <w:szCs w:val="44"/>
          <w:u w:val="single"/>
        </w:rPr>
        <w:t>.</w:t>
      </w:r>
      <w:bookmarkStart w:id="0" w:name="_GoBack"/>
      <w:bookmarkEnd w:id="0"/>
    </w:p>
    <w:p w:rsidR="0067222F" w:rsidRPr="00A01AAA" w:rsidRDefault="00746A77" w:rsidP="00A01AAA">
      <w:pPr>
        <w:spacing w:after="0"/>
        <w:jc w:val="both"/>
        <w:rPr>
          <w:sz w:val="44"/>
          <w:szCs w:val="44"/>
          <w:u w:val="single"/>
        </w:rPr>
      </w:pPr>
      <w:r w:rsidRPr="00A01AAA">
        <w:rPr>
          <w:rStyle w:val="Enfasicorsivo"/>
          <w:i w:val="0"/>
          <w:sz w:val="44"/>
          <w:szCs w:val="44"/>
        </w:rPr>
        <w:t>Gli obblighi di pagamento del contributo unificato, di cui all’articolo 14 del decreto del Presidente della Repubblica 30 maggio 2002, n. 115, nonché l’anticipazione forfettaria prevista dall’articolo 30 del medesimo decreto, connessi al deposito degli atti con le modalità previste dal periodo precedente, sono assolti con sistemi telematici di pagamento anche tramite la piattaforma tecnologica di cui all’articolo 5, comma 2, del decreto legislativo 7 marzo 2005, n. 82</w:t>
      </w:r>
      <w:r w:rsidRPr="00A01AAA">
        <w:rPr>
          <w:i/>
          <w:sz w:val="44"/>
          <w:szCs w:val="44"/>
        </w:rPr>
        <w:t>.</w:t>
      </w:r>
    </w:p>
    <w:sectPr w:rsidR="0067222F" w:rsidRPr="00A01A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77"/>
    <w:rsid w:val="0067222F"/>
    <w:rsid w:val="00746A77"/>
    <w:rsid w:val="00A01AAA"/>
    <w:rsid w:val="00F53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46A77"/>
    <w:rPr>
      <w:b/>
      <w:bCs/>
    </w:rPr>
  </w:style>
  <w:style w:type="character" w:styleId="Enfasicorsivo">
    <w:name w:val="Emphasis"/>
    <w:basedOn w:val="Carpredefinitoparagrafo"/>
    <w:uiPriority w:val="20"/>
    <w:qFormat/>
    <w:rsid w:val="00746A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46A77"/>
    <w:rPr>
      <w:b/>
      <w:bCs/>
    </w:rPr>
  </w:style>
  <w:style w:type="character" w:styleId="Enfasicorsivo">
    <w:name w:val="Emphasis"/>
    <w:basedOn w:val="Carpredefinitoparagrafo"/>
    <w:uiPriority w:val="20"/>
    <w:qFormat/>
    <w:rsid w:val="00746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128</Words>
  <Characters>736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Megali</dc:creator>
  <cp:lastModifiedBy>Luciana Megali</cp:lastModifiedBy>
  <cp:revision>2</cp:revision>
  <dcterms:created xsi:type="dcterms:W3CDTF">2020-03-10T13:51:00Z</dcterms:created>
  <dcterms:modified xsi:type="dcterms:W3CDTF">2020-03-11T08:54:00Z</dcterms:modified>
</cp:coreProperties>
</file>